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B1" w:rsidRDefault="00292CB1">
      <w:pPr>
        <w:spacing w:after="1" w:line="220" w:lineRule="atLeast"/>
        <w:jc w:val="right"/>
        <w:outlineLvl w:val="0"/>
      </w:pPr>
      <w:r>
        <w:fldChar w:fldCharType="begin"/>
      </w:r>
      <w:r>
        <w:instrText>HYPERLINK "consultantplus://offline/ref=34681D38899308F5BBFB650C0364E654BE34235B4E1A86520FE709487F1C1F46D111FEED6C8542A5344E39G47AM"</w:instrText>
      </w:r>
      <w:r>
        <w:fldChar w:fldCharType="separate"/>
      </w:r>
      <w:r>
        <w:rPr>
          <w:rFonts w:ascii="Calibri" w:hAnsi="Calibri" w:cs="Calibri"/>
          <w:i/>
          <w:color w:val="0000FF"/>
        </w:rPr>
        <w:br/>
        <w:t>Постановление Правительства Мурманской области от 30.09.2013 N 570-ПП (ред. от 30.05.2016) "Об утверждении государственной программы Мурманской области "Охрана окружающей среды и воспроизводство природных ресурсов" {</w:t>
      </w:r>
      <w:proofErr w:type="spellStart"/>
      <w:r>
        <w:rPr>
          <w:rFonts w:ascii="Calibri" w:hAnsi="Calibri" w:cs="Calibri"/>
          <w:i/>
          <w:color w:val="0000FF"/>
        </w:rPr>
        <w:t>КонсультантПлюс</w:t>
      </w:r>
      <w:proofErr w:type="spellEnd"/>
      <w:r>
        <w:rPr>
          <w:rFonts w:ascii="Calibri" w:hAnsi="Calibri" w:cs="Calibri"/>
          <w:i/>
          <w:color w:val="0000FF"/>
        </w:rPr>
        <w:t>}</w:t>
      </w:r>
      <w:r>
        <w:fldChar w:fldCharType="end"/>
      </w:r>
      <w:r>
        <w:rPr>
          <w:rFonts w:ascii="Calibri" w:hAnsi="Calibri" w:cs="Calibri"/>
        </w:rPr>
        <w:br/>
        <w:t>Приложение N 1</w:t>
      </w: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к Программе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ПРАВИЛА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ПРЕДОСТАВЛЕНИЯ И РАСПРЕДЕЛЕНИЯ СУБСИДИЙ </w:t>
      </w:r>
      <w:proofErr w:type="gramStart"/>
      <w:r>
        <w:rPr>
          <w:rFonts w:ascii="Calibri" w:hAnsi="Calibri" w:cs="Calibri"/>
          <w:b/>
        </w:rPr>
        <w:t>ИЗ</w:t>
      </w:r>
      <w:proofErr w:type="gramEnd"/>
      <w:r>
        <w:rPr>
          <w:rFonts w:ascii="Calibri" w:hAnsi="Calibri" w:cs="Calibri"/>
          <w:b/>
        </w:rPr>
        <w:t xml:space="preserve"> ОБЛАСТНОГО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>БЮДЖЕТА БЮДЖЕТАМ МУНИЦИПАЛЬНЫХ ОБРАЗОВАНИЙ НА РЕАЛИЗАЦИЮ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МЕРОПРИЯТИЙ, НАПРАВЛЕННЫХ НА ЛИКВИДАЦИЮ </w:t>
      </w:r>
      <w:proofErr w:type="gramStart"/>
      <w:r>
        <w:rPr>
          <w:rFonts w:ascii="Calibri" w:hAnsi="Calibri" w:cs="Calibri"/>
          <w:b/>
        </w:rPr>
        <w:t>НАКОПЛЕННОГО</w:t>
      </w:r>
      <w:proofErr w:type="gramEnd"/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>ЭКОЛОГИЧЕСКОГО УЩЕРБА, В 2014 - 2020 ГОДАХ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</w:rPr>
        <w:t>Список изменяющих документов</w:t>
      </w:r>
    </w:p>
    <w:p w:rsidR="00292CB1" w:rsidRDefault="00292CB1">
      <w:pPr>
        <w:spacing w:after="1" w:line="220" w:lineRule="atLeast"/>
        <w:jc w:val="center"/>
      </w:pPr>
      <w:proofErr w:type="gramStart"/>
      <w:r>
        <w:rPr>
          <w:rFonts w:ascii="Calibri" w:hAnsi="Calibri" w:cs="Calibri"/>
        </w:rPr>
        <w:t xml:space="preserve">(в ред.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Мурманской области</w:t>
      </w:r>
      <w:proofErr w:type="gramEnd"/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</w:rPr>
        <w:t>от 30.05.2016 N 251-ПП)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Настоящие Правила устанавливают порядок предоставления и распределения в 2014 - 2020 годах субсидий из областного бюджета бюджетам муниципальных образований на реализацию мероприятий, направленных на ликвидацию накопленного экологического ущерба (далее соответственно - субсидии, местные бюджеты, мероприятия), в том числе </w:t>
      </w:r>
      <w:proofErr w:type="gramStart"/>
      <w:r>
        <w:rPr>
          <w:rFonts w:ascii="Calibri" w:hAnsi="Calibri" w:cs="Calibri"/>
        </w:rPr>
        <w:t>на</w:t>
      </w:r>
      <w:proofErr w:type="gramEnd"/>
      <w:r>
        <w:rPr>
          <w:rFonts w:ascii="Calibri" w:hAnsi="Calibri" w:cs="Calibri"/>
        </w:rPr>
        <w:t>:</w:t>
      </w:r>
    </w:p>
    <w:p w:rsidR="00292CB1" w:rsidRDefault="00292CB1">
      <w:pPr>
        <w:spacing w:after="1" w:line="220" w:lineRule="atLeast"/>
        <w:ind w:firstLine="540"/>
        <w:jc w:val="both"/>
      </w:pPr>
      <w:bookmarkStart w:id="0" w:name="P13"/>
      <w:bookmarkEnd w:id="0"/>
      <w:r>
        <w:rPr>
          <w:rFonts w:ascii="Calibri" w:hAnsi="Calibri" w:cs="Calibri"/>
        </w:rPr>
        <w:t xml:space="preserve">1.1. Разработку проектов ликвидации объектов накопленного экологического ущерба (далее - НЭУ), за исключением </w:t>
      </w:r>
      <w:proofErr w:type="spellStart"/>
      <w:r>
        <w:rPr>
          <w:rFonts w:ascii="Calibri" w:hAnsi="Calibri" w:cs="Calibri"/>
        </w:rPr>
        <w:t>ядерно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радиационно</w:t>
      </w:r>
      <w:proofErr w:type="spellEnd"/>
      <w:r>
        <w:rPr>
          <w:rFonts w:ascii="Calibri" w:hAnsi="Calibri" w:cs="Calibri"/>
        </w:rPr>
        <w:t xml:space="preserve"> опасных объектов.</w:t>
      </w:r>
    </w:p>
    <w:p w:rsidR="00292CB1" w:rsidRDefault="00292CB1">
      <w:pPr>
        <w:spacing w:after="1" w:line="220" w:lineRule="atLeast"/>
        <w:ind w:firstLine="540"/>
        <w:jc w:val="both"/>
      </w:pPr>
      <w:bookmarkStart w:id="1" w:name="P14"/>
      <w:bookmarkEnd w:id="1"/>
      <w:r>
        <w:rPr>
          <w:rFonts w:ascii="Calibri" w:hAnsi="Calibri" w:cs="Calibri"/>
        </w:rPr>
        <w:t xml:space="preserve">1.2. Реализацию проектов ликвидации объектов НЭУ, за исключением </w:t>
      </w:r>
      <w:proofErr w:type="spellStart"/>
      <w:r>
        <w:rPr>
          <w:rFonts w:ascii="Calibri" w:hAnsi="Calibri" w:cs="Calibri"/>
        </w:rPr>
        <w:t>ядерно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радиационно</w:t>
      </w:r>
      <w:proofErr w:type="spellEnd"/>
      <w:r>
        <w:rPr>
          <w:rFonts w:ascii="Calibri" w:hAnsi="Calibri" w:cs="Calibri"/>
        </w:rPr>
        <w:t xml:space="preserve"> опасных объектов.</w:t>
      </w:r>
    </w:p>
    <w:p w:rsidR="00292CB1" w:rsidRDefault="00292CB1">
      <w:pPr>
        <w:spacing w:after="1" w:line="220" w:lineRule="atLeast"/>
        <w:ind w:firstLine="540"/>
        <w:jc w:val="both"/>
      </w:pPr>
      <w:bookmarkStart w:id="2" w:name="P15"/>
      <w:bookmarkEnd w:id="2"/>
      <w:r>
        <w:rPr>
          <w:rFonts w:ascii="Calibri" w:hAnsi="Calibri" w:cs="Calibri"/>
        </w:rPr>
        <w:t>1.3. Ликвидацию несанкционированных свалок отходов.</w:t>
      </w:r>
    </w:p>
    <w:p w:rsidR="00292CB1" w:rsidRDefault="00292CB1">
      <w:pPr>
        <w:spacing w:after="1" w:line="220" w:lineRule="atLeast"/>
        <w:ind w:firstLine="540"/>
        <w:jc w:val="both"/>
      </w:pPr>
      <w:bookmarkStart w:id="3" w:name="P16"/>
      <w:bookmarkEnd w:id="3"/>
      <w:r>
        <w:rPr>
          <w:rFonts w:ascii="Calibri" w:hAnsi="Calibri" w:cs="Calibri"/>
        </w:rPr>
        <w:t xml:space="preserve">2. Субсидии предоставляются в целях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(далее - органы местного самоуправления) по вопросам местного значения по организации мероприятий по охране окружающей среды, организации благоустройства территории.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Условиями предоставления субсидий являются:</w:t>
      </w:r>
    </w:p>
    <w:p w:rsidR="00292CB1" w:rsidRDefault="00292CB1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- наличие мероприятий в муниципальных программах, направленных на достижение целей, соответствующих целям и задачам </w:t>
      </w:r>
      <w:hyperlink r:id="rId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;</w:t>
      </w:r>
      <w:proofErr w:type="gramEnd"/>
    </w:p>
    <w:p w:rsidR="00292CB1" w:rsidRDefault="00292CB1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- отсутствие в муниципальном образовании объектов, содержащихся в утвержденном постановлением Правительства Мурманской области от 29.03.2013 N 139-ПП/5 </w:t>
      </w:r>
      <w:hyperlink r:id="rId6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 xml:space="preserve"> объектов накопленного экологического ущерба на территории Мурманской области (далее - Перечень), в случае реализации мероприятий, установленных </w:t>
      </w:r>
      <w:hyperlink w:anchor="P15" w:history="1">
        <w:r>
          <w:rPr>
            <w:rFonts w:ascii="Calibri" w:hAnsi="Calibri" w:cs="Calibri"/>
            <w:color w:val="0000FF"/>
          </w:rPr>
          <w:t>подпунктом 1.3 пункта 1</w:t>
        </w:r>
      </w:hyperlink>
      <w:r>
        <w:rPr>
          <w:rFonts w:ascii="Calibri" w:hAnsi="Calibri" w:cs="Calibri"/>
        </w:rPr>
        <w:t xml:space="preserve"> настоящих Правил;</w:t>
      </w:r>
      <w:proofErr w:type="gramEnd"/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наличие в местных бюджетах бюджетных ассигнований на исполнение соответствующего расходного обязательства муниципального образования, включающих субсидию;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соблюдение уровня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образования, предложенного в заявке на предоставление субсидии в соответствии с </w:t>
      </w:r>
      <w:hyperlink w:anchor="P33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настоящих Правил (далее - заявка);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соблюдение срока, установленного </w:t>
      </w:r>
      <w:hyperlink w:anchor="P72" w:history="1">
        <w:r>
          <w:rPr>
            <w:rFonts w:ascii="Calibri" w:hAnsi="Calibri" w:cs="Calibri"/>
            <w:color w:val="0000FF"/>
          </w:rPr>
          <w:t>пунктом 15</w:t>
        </w:r>
      </w:hyperlink>
      <w:r>
        <w:rPr>
          <w:rFonts w:ascii="Calibri" w:hAnsi="Calibri" w:cs="Calibri"/>
        </w:rPr>
        <w:t xml:space="preserve"> настоящих Правил;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отсутствие за последние три финансовых года невыполненных мероприятий, на реализацию которых бюджетам муниципальных образований были предоставлены субсидии из областного бюджета (за исключением объектов капитального строительства), в рамках </w:t>
      </w:r>
      <w:hyperlink r:id="rId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либо иных региональных программ в области охраны окружающей среды и обращения с отходами;</w:t>
      </w:r>
    </w:p>
    <w:p w:rsidR="00292CB1" w:rsidRDefault="00292CB1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- централизация закупок в соответствии с </w:t>
      </w:r>
      <w:hyperlink r:id="rId8" w:history="1">
        <w:r>
          <w:rPr>
            <w:rFonts w:ascii="Calibri" w:hAnsi="Calibri" w:cs="Calibri"/>
            <w:color w:val="0000FF"/>
          </w:rPr>
          <w:t>частью 7 статьи 26</w:t>
        </w:r>
      </w:hyperlink>
      <w:r>
        <w:rPr>
          <w:rFonts w:ascii="Calibri" w:hAnsi="Calibri" w:cs="Calibri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</w:t>
      </w:r>
      <w:r>
        <w:rPr>
          <w:rFonts w:ascii="Calibri" w:hAnsi="Calibri" w:cs="Calibri"/>
        </w:rPr>
        <w:lastRenderedPageBreak/>
        <w:t>органов</w:t>
      </w:r>
      <w:proofErr w:type="gramEnd"/>
      <w:r>
        <w:rPr>
          <w:rFonts w:ascii="Calibri" w:hAnsi="Calibri" w:cs="Calibri"/>
        </w:rPr>
        <w:t xml:space="preserve"> местного самоуправления). В этом случае определение поставщиков (подрядчиков, исполнителей) осуществляется уполномоченным органом, уполномоченным учреждением, полномочия которого определены решением Правительства Мурманской области.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Условием расходования субсидий являются: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наличие заявки, в которой указаны необходимый объем средств и срок возникновения денежного обязательства муниципального образования;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наличие документов, подтверждающих возникновение денежных обязательств или авансирование платежа.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При этом возмещение расходов по пеням, штрафам, неустойкам за счет субсидий не производится.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5. Критерием отбора муниципальных образований для предоставления субсидий является: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5.1. Для мероприятий, установленных </w:t>
      </w:r>
      <w:hyperlink w:anchor="P13" w:history="1">
        <w:r>
          <w:rPr>
            <w:rFonts w:ascii="Calibri" w:hAnsi="Calibri" w:cs="Calibri"/>
            <w:color w:val="0000FF"/>
          </w:rPr>
          <w:t>подпунктом 1.1 пункта 1</w:t>
        </w:r>
      </w:hyperlink>
      <w:r>
        <w:rPr>
          <w:rFonts w:ascii="Calibri" w:hAnsi="Calibri" w:cs="Calibri"/>
        </w:rPr>
        <w:t xml:space="preserve"> настоящих Правил, - наличие в муниципальном образовании объектов, содержащихся в </w:t>
      </w:r>
      <w:hyperlink r:id="rId9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>.</w:t>
      </w:r>
    </w:p>
    <w:p w:rsidR="00292CB1" w:rsidRDefault="00292CB1">
      <w:pPr>
        <w:spacing w:after="1" w:line="220" w:lineRule="atLeast"/>
        <w:ind w:firstLine="540"/>
        <w:jc w:val="both"/>
      </w:pPr>
      <w:bookmarkStart w:id="4" w:name="P31"/>
      <w:bookmarkEnd w:id="4"/>
      <w:r>
        <w:rPr>
          <w:rFonts w:ascii="Calibri" w:hAnsi="Calibri" w:cs="Calibri"/>
        </w:rPr>
        <w:t xml:space="preserve">5.2. Для мероприятий, установленных </w:t>
      </w:r>
      <w:hyperlink w:anchor="P14" w:history="1">
        <w:r>
          <w:rPr>
            <w:rFonts w:ascii="Calibri" w:hAnsi="Calibri" w:cs="Calibri"/>
            <w:color w:val="0000FF"/>
          </w:rPr>
          <w:t>подпунктом 1.2 пункта 1</w:t>
        </w:r>
      </w:hyperlink>
      <w:r>
        <w:rPr>
          <w:rFonts w:ascii="Calibri" w:hAnsi="Calibri" w:cs="Calibri"/>
        </w:rPr>
        <w:t xml:space="preserve"> настоящих Правил, - наличие в муниципальном образовании объектов, содержащихся в </w:t>
      </w:r>
      <w:hyperlink r:id="rId10" w:history="1">
        <w:r>
          <w:rPr>
            <w:rFonts w:ascii="Calibri" w:hAnsi="Calibri" w:cs="Calibri"/>
            <w:color w:val="0000FF"/>
          </w:rPr>
          <w:t>Перечне</w:t>
        </w:r>
      </w:hyperlink>
      <w:r>
        <w:rPr>
          <w:rFonts w:ascii="Calibri" w:hAnsi="Calibri" w:cs="Calibri"/>
        </w:rPr>
        <w:t>, проекта ликвидации объекта НЭУ, положительного заключения государственной экологической экспертизы данного проекта.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5.3. Для мероприятий, установленных </w:t>
      </w:r>
      <w:hyperlink w:anchor="P15" w:history="1">
        <w:r>
          <w:rPr>
            <w:rFonts w:ascii="Calibri" w:hAnsi="Calibri" w:cs="Calibri"/>
            <w:color w:val="0000FF"/>
          </w:rPr>
          <w:t>подпунктом 1.3 пункта 1</w:t>
        </w:r>
      </w:hyperlink>
      <w:r>
        <w:rPr>
          <w:rFonts w:ascii="Calibri" w:hAnsi="Calibri" w:cs="Calibri"/>
        </w:rPr>
        <w:t xml:space="preserve"> настоящих Правил, - наличие утвержденных нормативных правовых актов, устанавливающих правила благоустройства территории муниципального образования.</w:t>
      </w:r>
    </w:p>
    <w:p w:rsidR="00292CB1" w:rsidRDefault="00292CB1">
      <w:pPr>
        <w:spacing w:after="1" w:line="220" w:lineRule="atLeast"/>
        <w:ind w:firstLine="540"/>
        <w:jc w:val="both"/>
      </w:pPr>
      <w:bookmarkStart w:id="5" w:name="P33"/>
      <w:bookmarkEnd w:id="5"/>
      <w:r>
        <w:rPr>
          <w:rFonts w:ascii="Calibri" w:hAnsi="Calibri" w:cs="Calibri"/>
        </w:rPr>
        <w:t xml:space="preserve">6. Уровень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за счет субсидий из областного бюджета устанавливается в соответствии с заявкой и не может быть выше 50 процентов и ниже 5 процентов расходного обязательства.</w:t>
      </w:r>
    </w:p>
    <w:p w:rsidR="00292CB1" w:rsidRDefault="00292CB1">
      <w:pPr>
        <w:spacing w:after="1" w:line="220" w:lineRule="atLeast"/>
        <w:ind w:firstLine="540"/>
        <w:jc w:val="both"/>
      </w:pPr>
      <w:bookmarkStart w:id="6" w:name="P34"/>
      <w:bookmarkEnd w:id="6"/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 xml:space="preserve">Предоставление субсидий осуществляется Министерством природных ресурсов и экологии Мурманской области (далее - Министерство) на основании соглашений между Министерством и органами местного самоуправления по примерной форме, разработанной в соответствии с требованиями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Мурманской области от 05.09.2011 N 445-ПП "О формировании, предоставлении и распределении субсидий из областного бюджета бюджетам муниципальных образований Мурманской области" и утвержденной Министерством.</w:t>
      </w:r>
      <w:proofErr w:type="gramEnd"/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8. Предоставление субсидий городским (сельским) поселениям осуществляется через муниципальные районы, в состав которых входят эти поселения, при условии заключения трехстороннего соглашения между Министерством, муниципальным районом и городским (сельским) поселением в соответствии с </w:t>
      </w:r>
      <w:hyperlink w:anchor="P34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настоящих Правил.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9. Целевым показателем результативности предоставления субсидии является: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9.1. Для мероприятий, установленных </w:t>
      </w:r>
      <w:hyperlink w:anchor="P13" w:history="1">
        <w:r>
          <w:rPr>
            <w:rFonts w:ascii="Calibri" w:hAnsi="Calibri" w:cs="Calibri"/>
            <w:color w:val="0000FF"/>
          </w:rPr>
          <w:t>подпунктом 1.1 пункта 1</w:t>
        </w:r>
      </w:hyperlink>
      <w:r>
        <w:rPr>
          <w:rFonts w:ascii="Calibri" w:hAnsi="Calibri" w:cs="Calibri"/>
        </w:rPr>
        <w:t xml:space="preserve"> настоящих Правил, - количество разработанных проектов ликвидации объектов НЭУ IV - V классов опасности на территории Мурманской области.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9.2. Для мероприятий, установленных </w:t>
      </w:r>
      <w:hyperlink w:anchor="P14" w:history="1">
        <w:r>
          <w:rPr>
            <w:rFonts w:ascii="Calibri" w:hAnsi="Calibri" w:cs="Calibri"/>
            <w:color w:val="0000FF"/>
          </w:rPr>
          <w:t>подпунктом 1.2 пункта 1</w:t>
        </w:r>
      </w:hyperlink>
      <w:r>
        <w:rPr>
          <w:rFonts w:ascii="Calibri" w:hAnsi="Calibri" w:cs="Calibri"/>
        </w:rPr>
        <w:t xml:space="preserve"> настоящих Правил, - количество ликвидированных объектов НЭУ IV - V классов опасности на территории Мурманской области.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9.3. Для мероприятий, установленных </w:t>
      </w:r>
      <w:hyperlink w:anchor="P15" w:history="1">
        <w:r>
          <w:rPr>
            <w:rFonts w:ascii="Calibri" w:hAnsi="Calibri" w:cs="Calibri"/>
            <w:color w:val="0000FF"/>
          </w:rPr>
          <w:t>подпунктом 1.3 пункта 1</w:t>
        </w:r>
      </w:hyperlink>
      <w:r>
        <w:rPr>
          <w:rFonts w:ascii="Calibri" w:hAnsi="Calibri" w:cs="Calibri"/>
        </w:rPr>
        <w:t xml:space="preserve"> настоящих Правил, - количество ликвидированных несанкционированных свалок отходов.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Значение целевого показателя результативности предоставления субсидии устанавливается соглашением.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10. Результативность использования муниципальным образованием субсидии оценивается Министерством исходя из степени достижения муниципальным образованием </w:t>
      </w:r>
      <w:proofErr w:type="gramStart"/>
      <w:r>
        <w:rPr>
          <w:rFonts w:ascii="Calibri" w:hAnsi="Calibri" w:cs="Calibri"/>
        </w:rPr>
        <w:t>значения целевого показателя результативности предоставления субсидии</w:t>
      </w:r>
      <w:proofErr w:type="gramEnd"/>
      <w:r>
        <w:rPr>
          <w:rFonts w:ascii="Calibri" w:hAnsi="Calibri" w:cs="Calibri"/>
        </w:rPr>
        <w:t>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случае достижения указанного значения менее чем на 90 процентов расходование субсидии муниципальным образованием признается неэффективным (при условии </w:t>
      </w:r>
      <w:proofErr w:type="spellStart"/>
      <w:r>
        <w:rPr>
          <w:rFonts w:ascii="Calibri" w:hAnsi="Calibri" w:cs="Calibri"/>
        </w:rPr>
        <w:t>неподтверждения</w:t>
      </w:r>
      <w:proofErr w:type="spellEnd"/>
      <w:r>
        <w:rPr>
          <w:rFonts w:ascii="Calibri" w:hAnsi="Calibri" w:cs="Calibri"/>
        </w:rPr>
        <w:t xml:space="preserve"> Министерством потребности в не использованном в текущем финансовом году остатке субсидии).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11. Органы местного самоуправления представляют в Министерство ежеквартально, не позднее 5-го числа месяца, следующего за отчетным периодом, отчет об исполнении муниципальным образованием условий предоставления субсидий и их использования по форме, утверждаемой Министерством, с пояснительной запиской.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Пояснительная записка должна содержать информацию о фактическом выполнении мероприятия и достижении </w:t>
      </w:r>
      <w:proofErr w:type="gramStart"/>
      <w:r>
        <w:rPr>
          <w:rFonts w:ascii="Calibri" w:hAnsi="Calibri" w:cs="Calibri"/>
        </w:rPr>
        <w:t>значений целевых показателей результативности предоставления субсидии</w:t>
      </w:r>
      <w:proofErr w:type="gramEnd"/>
      <w:r>
        <w:rPr>
          <w:rFonts w:ascii="Calibri" w:hAnsi="Calibri" w:cs="Calibri"/>
        </w:rPr>
        <w:t>. При невыполнении мероприятия и (или) наличии отклонений фактических данных от планируемых значений показателей пояснительная записка также должна содержать анализ причин, повлиявших на невыполнение мероприятия и (или) невыполнение (перевыполнение) плановых значений показателей.</w:t>
      </w:r>
    </w:p>
    <w:p w:rsidR="00292CB1" w:rsidRDefault="00292CB1">
      <w:pPr>
        <w:spacing w:after="1" w:line="220" w:lineRule="atLeast"/>
        <w:ind w:firstLine="540"/>
        <w:jc w:val="both"/>
      </w:pPr>
      <w:bookmarkStart w:id="7" w:name="P45"/>
      <w:bookmarkEnd w:id="7"/>
      <w:r>
        <w:rPr>
          <w:rFonts w:ascii="Calibri" w:hAnsi="Calibri" w:cs="Calibri"/>
        </w:rPr>
        <w:t xml:space="preserve">12. Для получения субсидии в очередном финансовом году орган местного самоуправления представляет в Министерство </w:t>
      </w:r>
      <w:hyperlink w:anchor="P109" w:history="1">
        <w:r>
          <w:rPr>
            <w:rFonts w:ascii="Calibri" w:hAnsi="Calibri" w:cs="Calibri"/>
            <w:color w:val="0000FF"/>
          </w:rPr>
          <w:t>заявку</w:t>
        </w:r>
      </w:hyperlink>
      <w:r>
        <w:rPr>
          <w:rFonts w:ascii="Calibri" w:hAnsi="Calibri" w:cs="Calibri"/>
        </w:rPr>
        <w:t xml:space="preserve"> по форме в соответствии с приложением N 1 к настоящим Правилам с приложением следующих документов: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гарантийное </w:t>
      </w:r>
      <w:hyperlink w:anchor="P160" w:history="1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>, подписанное руководителем органа местного самоуправления, по форме в соответствии с приложением N 2 к настоящим Правилам;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пояснительная записка, подписанная руководителем органа местного самоуправления, содержащая цели, задачи, состав мероприятия, обоснование начальной (максимальной) цены контракта с приложением копий подтверждающих документов;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заверенная копия документа, подтверждающего полномочия лица, подписавшего гарантийное письмо;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заверенная копия распорядительного документа о назначении лица, ответственного за реализацию мероприятия (в т.ч. за предоставление необходимой документации), лица, замещающего его на время отсутствия, а также лица, ответственного за осуществление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реализацией мероприятия;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заверенная копия выписки из Единого государственного реестра прав на недвижимое имущество и сделок с ним о государственной регистрации прав на объект недвижимости (в т.ч. земельный участок), на котором планируется реализовать мероприятия;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</w:t>
      </w:r>
      <w:hyperlink w:anchor="P202" w:history="1">
        <w:r>
          <w:rPr>
            <w:rFonts w:ascii="Calibri" w:hAnsi="Calibri" w:cs="Calibri"/>
            <w:color w:val="0000FF"/>
          </w:rPr>
          <w:t>информация</w:t>
        </w:r>
      </w:hyperlink>
      <w:r>
        <w:rPr>
          <w:rFonts w:ascii="Calibri" w:hAnsi="Calibri" w:cs="Calibri"/>
        </w:rPr>
        <w:t xml:space="preserve"> об объекте НЭУ, подписанная руководителем органа местного самоуправления, по форме в соответствии с приложением N 3 к настоящим Правилам (в случае реализации мероприятий, установленных </w:t>
      </w:r>
      <w:hyperlink w:anchor="P13" w:history="1">
        <w:r>
          <w:rPr>
            <w:rFonts w:ascii="Calibri" w:hAnsi="Calibri" w:cs="Calibri"/>
            <w:color w:val="0000FF"/>
          </w:rPr>
          <w:t>подпунктом 1.1 пункта 1</w:t>
        </w:r>
      </w:hyperlink>
      <w:r>
        <w:rPr>
          <w:rFonts w:ascii="Calibri" w:hAnsi="Calibri" w:cs="Calibri"/>
        </w:rPr>
        <w:t xml:space="preserve"> настоящих Правил);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проект ликвидации объекта НЭУ, положительное заключение государственной экологической экспертизы данного проекта (в случае реализации мероприятий, установленных </w:t>
      </w:r>
      <w:hyperlink w:anchor="P14" w:history="1">
        <w:r>
          <w:rPr>
            <w:rFonts w:ascii="Calibri" w:hAnsi="Calibri" w:cs="Calibri"/>
            <w:color w:val="0000FF"/>
          </w:rPr>
          <w:t>подпунктом 1.2 пункта 1</w:t>
        </w:r>
      </w:hyperlink>
      <w:r>
        <w:rPr>
          <w:rFonts w:ascii="Calibri" w:hAnsi="Calibri" w:cs="Calibri"/>
        </w:rPr>
        <w:t xml:space="preserve"> настоящих Правил);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заверенные копии документов, установленных </w:t>
      </w:r>
      <w:hyperlink w:anchor="P31" w:history="1">
        <w:r>
          <w:rPr>
            <w:rFonts w:ascii="Calibri" w:hAnsi="Calibri" w:cs="Calibri"/>
            <w:color w:val="0000FF"/>
          </w:rPr>
          <w:t>подпунктом 5.2 пункта 5</w:t>
        </w:r>
      </w:hyperlink>
      <w:r>
        <w:rPr>
          <w:rFonts w:ascii="Calibri" w:hAnsi="Calibri" w:cs="Calibri"/>
        </w:rPr>
        <w:t xml:space="preserve"> настоящих Правил (в случае реализации мероприятий, установленных </w:t>
      </w:r>
      <w:hyperlink w:anchor="P15" w:history="1">
        <w:r>
          <w:rPr>
            <w:rFonts w:ascii="Calibri" w:hAnsi="Calibri" w:cs="Calibri"/>
            <w:color w:val="0000FF"/>
          </w:rPr>
          <w:t>подпунктом 1.3 пункта 1</w:t>
        </w:r>
      </w:hyperlink>
      <w:r>
        <w:rPr>
          <w:rFonts w:ascii="Calibri" w:hAnsi="Calibri" w:cs="Calibri"/>
        </w:rPr>
        <w:t xml:space="preserve"> настоящих Правил).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Заявка направляется с сопроводительным письмом, содержащим сведения о структурном подразделении, исполняющем функции заказчика, с указанием полной контактной информации (в т.ч. ответственных лиц).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Срок представления документов составляет: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 первый год реализации </w:t>
      </w:r>
      <w:hyperlink r:id="rId12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а) I этап - не позднее 15 декабря 2013 года;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б) II этап - не позднее 30 апреля 2014 года;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 второй год реализации </w:t>
      </w:r>
      <w:hyperlink r:id="rId13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- не позднее 30 апреля 2014 года;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 третий год реализации </w:t>
      </w:r>
      <w:hyperlink r:id="rId14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- не позднее 30 января 2016 года;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начиная с четвертого года реализации </w:t>
      </w:r>
      <w:hyperlink r:id="rId15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- не позднее 30 июня текущего финансового года на следующий финансовый год.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13. Министерство в течение 30 рабочих дней после истечения срока, установленного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а) рассматривает поступившие документы и информацию, содержащуюся в них, на предмет их соответствия требованиям, установленным настоящими Правилами;</w:t>
      </w:r>
    </w:p>
    <w:p w:rsidR="00292CB1" w:rsidRDefault="00292CB1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б) принимает решение о соответствии либо несоответствии (с указанием оснований для принятия такого решения) поступивших документов и информации в них требованиям настоящих Правил;</w:t>
      </w:r>
      <w:proofErr w:type="gramEnd"/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в) в случае принятия решения о несоответствии поступивших документов и информации в них требованиям настоящих Правил в течение 5 рабочих дней направляет соответствующему органу местного самоуправления соответствующее уведомление (с указанием оснований для принятия такого решения).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Основаниями для принятия решения о несоответствии поступивших документов и информации в них требованиям настоящих Правил являются: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несоответствие целям предоставления субсидии, установленным </w:t>
      </w:r>
      <w:hyperlink w:anchor="P16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настоящих Правил;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несоблюдение уровня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образования, установленного </w:t>
      </w:r>
      <w:hyperlink w:anchor="P33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настоящих Правил;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непредставление или представление не в полном объеме документов, установленных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нарушение срока представления документов, установленного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14. Распределение субсидий осуществляется Министерством в соответствии с </w:t>
      </w:r>
      <w:hyperlink w:anchor="P229" w:history="1">
        <w:r>
          <w:rPr>
            <w:rFonts w:ascii="Calibri" w:hAnsi="Calibri" w:cs="Calibri"/>
            <w:color w:val="0000FF"/>
          </w:rPr>
          <w:t>методикой</w:t>
        </w:r>
      </w:hyperlink>
      <w:r>
        <w:rPr>
          <w:rFonts w:ascii="Calibri" w:hAnsi="Calibri" w:cs="Calibri"/>
        </w:rPr>
        <w:t xml:space="preserve"> расчета распределения субсидий между муниципальными образованиями на реализацию мероприятий, направленных на ликвидацию НЭУ, определенной приложением N 4 к настоящим Правилам.</w:t>
      </w:r>
    </w:p>
    <w:p w:rsidR="00292CB1" w:rsidRDefault="00292CB1">
      <w:pPr>
        <w:spacing w:after="1" w:line="220" w:lineRule="atLeast"/>
        <w:ind w:firstLine="540"/>
        <w:jc w:val="both"/>
      </w:pPr>
      <w:bookmarkStart w:id="8" w:name="P72"/>
      <w:bookmarkEnd w:id="8"/>
      <w:r>
        <w:rPr>
          <w:rFonts w:ascii="Calibri" w:hAnsi="Calibri" w:cs="Calibri"/>
        </w:rPr>
        <w:t xml:space="preserve">15. Органы местного самоуправления, которым предоставлены субсидии на реализацию мероприятий, в течение 30 календарных дней со дня внесения изменений в </w:t>
      </w:r>
      <w:hyperlink r:id="rId16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направляют в адрес Министерства: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заверенные копии муниципальных целевых программ, содержащих мероприятия и объемы их финансирования из местного бюджета;</w:t>
      </w:r>
    </w:p>
    <w:p w:rsidR="00292CB1" w:rsidRDefault="00292CB1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- заверенные копии решений о местных бюджетах на соответствующий финансовый год (на соответствующий финансовый год и на плановый период), принятых соответствующими представительными органами, а также решений о внесении изменений в них, подтверждающих наличие бюджетных ассигнований на исполнение расходных обязательств на реализацию мероприятий муниципальных целевых программ, аналогичных мероприятиям </w:t>
      </w:r>
      <w:hyperlink r:id="rId1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;</w:t>
      </w:r>
      <w:proofErr w:type="gramEnd"/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подписанный руководителем органа местного самоуправления проект соглашения;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заверенную копию документа, подтверждающего полномочия лица, подписавшего проект соглашения.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16. Субсидии предоставляются в соответствии со сводной бюджетной росписью областного бюджета в пределах бюджетных ассигнований и лимитов бюджетных обязательств, предусмотренных на указанные цели Министерству.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17. Перечисление субсидий в местные бюджеты осуществляется в установленном порядке на счета территориальных органов Федерального казначейства, открытые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18. Не использованный в текущем финансовом году остаток субсидии подлежит возврату в доход областного бюджета.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 случае если неиспользованный остаток субсидии не перечислен в доход областного бюджета, указанные средства подлежат взысканию в доход областного бюджета в порядке, установленном Министерством финансов Мурманской области.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19. </w:t>
      </w:r>
      <w:proofErr w:type="gramStart"/>
      <w:r>
        <w:rPr>
          <w:rFonts w:ascii="Calibri" w:hAnsi="Calibri" w:cs="Calibri"/>
        </w:rPr>
        <w:t>В соответствии с решением Министерства о наличии потребности в не использованном в текущем финансовом году остатке субсидии средства в объеме, не превышающем остатка субсидии,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указанной субсидии.</w:t>
      </w:r>
      <w:proofErr w:type="gramEnd"/>
      <w:r>
        <w:rPr>
          <w:rFonts w:ascii="Calibri" w:hAnsi="Calibri" w:cs="Calibri"/>
        </w:rPr>
        <w:t xml:space="preserve"> При этом показатели целей, задач </w:t>
      </w:r>
      <w:hyperlink r:id="rId18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и соответствующей подпрограммы, показатели </w:t>
      </w:r>
      <w:proofErr w:type="gramStart"/>
      <w:r>
        <w:rPr>
          <w:rFonts w:ascii="Calibri" w:hAnsi="Calibri" w:cs="Calibri"/>
        </w:rPr>
        <w:t xml:space="preserve">результативности выполнения мероприятий плана реализации </w:t>
      </w:r>
      <w:hyperlink r:id="rId19" w:history="1">
        <w:r>
          <w:rPr>
            <w:rFonts w:ascii="Calibri" w:hAnsi="Calibri" w:cs="Calibri"/>
            <w:color w:val="0000FF"/>
          </w:rPr>
          <w:t>Программы</w:t>
        </w:r>
        <w:proofErr w:type="gramEnd"/>
      </w:hyperlink>
      <w:r>
        <w:rPr>
          <w:rFonts w:ascii="Calibri" w:hAnsi="Calibri" w:cs="Calibri"/>
        </w:rPr>
        <w:t xml:space="preserve"> подлежат пересмотру (уточнению).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20. Нарушение финансовым органом (главным распорядителем (распорядителем) и получателем средств бюджета, которому предоставлены субсидии) условий </w:t>
      </w:r>
      <w:proofErr w:type="gramStart"/>
      <w:r>
        <w:rPr>
          <w:rFonts w:ascii="Calibri" w:hAnsi="Calibri" w:cs="Calibri"/>
        </w:rPr>
        <w:t>предоставления</w:t>
      </w:r>
      <w:proofErr w:type="gramEnd"/>
      <w:r>
        <w:rPr>
          <w:rFonts w:ascii="Calibri" w:hAnsi="Calibri" w:cs="Calibri"/>
        </w:rPr>
        <w:t xml:space="preserve"> субсидии влечет бесспорное взыскание субсидии и (или) приостановление (сокращение) предоставления субсидии.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Приостановление (сокращение) предоставления субсидий осуществляется в порядке, установленном Министерством финансов Мурманской области.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21. </w:t>
      </w:r>
      <w:proofErr w:type="gramStart"/>
      <w:r>
        <w:rPr>
          <w:rFonts w:ascii="Calibri" w:hAnsi="Calibri" w:cs="Calibri"/>
        </w:rPr>
        <w:t xml:space="preserve">В случае если потребность в не использованном в текущем финансовом году остатке субсидии не подтверждена Министерством и если в отчетном финансовом году муниципальным </w:t>
      </w:r>
      <w:r>
        <w:rPr>
          <w:rFonts w:ascii="Calibri" w:hAnsi="Calibri" w:cs="Calibri"/>
        </w:rPr>
        <w:lastRenderedPageBreak/>
        <w:t xml:space="preserve">образованием не достигнуто значение целевого показателя результативности предоставления субсидии, установленное соглашением, объем субсидии, предусмотренный местному бюджету на текущий финансовый год, подлежит сокращению из расчета 1 процент размера субсидии за каждый процент </w:t>
      </w:r>
      <w:proofErr w:type="spellStart"/>
      <w:r>
        <w:rPr>
          <w:rFonts w:ascii="Calibri" w:hAnsi="Calibri" w:cs="Calibri"/>
        </w:rPr>
        <w:t>недостижения</w:t>
      </w:r>
      <w:proofErr w:type="spellEnd"/>
      <w:r>
        <w:rPr>
          <w:rFonts w:ascii="Calibri" w:hAnsi="Calibri" w:cs="Calibri"/>
        </w:rPr>
        <w:t xml:space="preserve"> указанного значения.</w:t>
      </w:r>
      <w:proofErr w:type="gramEnd"/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Предложения по сокращению объема субсидии, предусмотренного местному бюджету на текущий финансовый год, вносятся в Министерство финансов Мурманской области Министерством.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22. </w:t>
      </w:r>
      <w:proofErr w:type="gramStart"/>
      <w:r>
        <w:rPr>
          <w:rFonts w:ascii="Calibri" w:hAnsi="Calibri" w:cs="Calibri"/>
        </w:rPr>
        <w:t xml:space="preserve">Высвобождающиеся средства областного бюджета, предусмотренные на предоставление субсидий муниципальным образованиям, на основании письменных отказов муниципальных образований от указанных средств, а также в результате сокращения субсидий могут быть перераспределены по решению Министерства между другими муниципальными образованиями, представившими документы, установленные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Правил, в отношении которых принято решение о соответствии поступивших документов и информации в них требованиям настоящих Правил.</w:t>
      </w:r>
      <w:proofErr w:type="gramEnd"/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Распределение высвобожденных денежных средств областного бюджета осуществляется Министерством в соответствии с </w:t>
      </w:r>
      <w:hyperlink w:anchor="P229" w:history="1">
        <w:r>
          <w:rPr>
            <w:rFonts w:ascii="Calibri" w:hAnsi="Calibri" w:cs="Calibri"/>
            <w:color w:val="0000FF"/>
          </w:rPr>
          <w:t>методикой</w:t>
        </w:r>
      </w:hyperlink>
      <w:r>
        <w:rPr>
          <w:rFonts w:ascii="Calibri" w:hAnsi="Calibri" w:cs="Calibri"/>
        </w:rPr>
        <w:t xml:space="preserve"> расчета распределения субсидий между муниципальными образованиями на реализацию мероприятий, направленных на ликвидацию НЭУ, определенной приложением N 4 к настоящим Правилам.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23. Нецелевое использование финансовыми органами (главными распорядителями (распорядителями) и получателями средств бюджета, которым предоставлены субсидии) </w:t>
      </w:r>
      <w:proofErr w:type="gramStart"/>
      <w:r>
        <w:rPr>
          <w:rFonts w:ascii="Calibri" w:hAnsi="Calibri" w:cs="Calibri"/>
        </w:rPr>
        <w:t>субсидии</w:t>
      </w:r>
      <w:proofErr w:type="gramEnd"/>
      <w:r>
        <w:rPr>
          <w:rFonts w:ascii="Calibri" w:hAnsi="Calibri" w:cs="Calibri"/>
        </w:rPr>
        <w:t xml:space="preserve"> влечет бесспорное взыскание суммы средств, полученных из областного бюджета, и платы за пользование ими либо приостановление (сокращение) предоставления субсидий.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24. При приостановлении (сокращении) предоставления субсидий, а также при взыскании в доход областного бюджета использованных не по целевому назначению субсидий из областного бюджета на очередной финансовый год: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ответственность за несвоевременную реализацию мероприятий несут органы местного самоуправления;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это не влечет возникновения обязательств Мурманской области по увеличению финансирования этих мероприятий в последующих периодах.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25. Глава органа местного самоуправления несет ответственность за целевое и эффективное использование субсидии, за нарушение условий, установленных настоящими Правилами, за своевременность, полноту и достоверность сведений, предоставляемых в Министерство, подтверждающих использование субсидии.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26. Контроль за соблюдением получателями субсидий условий, целей и порядка их </w:t>
      </w:r>
      <w:proofErr w:type="gramStart"/>
      <w:r>
        <w:rPr>
          <w:rFonts w:ascii="Calibri" w:hAnsi="Calibri" w:cs="Calibri"/>
        </w:rPr>
        <w:t>предоставлении</w:t>
      </w:r>
      <w:proofErr w:type="gramEnd"/>
      <w:r>
        <w:rPr>
          <w:rFonts w:ascii="Calibri" w:hAnsi="Calibri" w:cs="Calibri"/>
        </w:rPr>
        <w:t xml:space="preserve"> осуществляется Министерством и органами финансового контроля Мурманской области.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right"/>
        <w:outlineLvl w:val="1"/>
      </w:pPr>
      <w:r>
        <w:rPr>
          <w:rFonts w:ascii="Calibri" w:hAnsi="Calibri" w:cs="Calibri"/>
        </w:rPr>
        <w:t>Приложение N 1</w:t>
      </w: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к Правилам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Форма</w:t>
      </w:r>
    </w:p>
    <w:p w:rsidR="00292CB1" w:rsidRDefault="00292CB1">
      <w:pPr>
        <w:spacing w:after="1" w:line="220" w:lineRule="atLeast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76"/>
        <w:gridCol w:w="4309"/>
      </w:tblGrid>
      <w:tr w:rsidR="00292CB1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 бланке органа местного самоуправления муниципального образования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природных ресурсов и экологии Мурманской области</w:t>
            </w:r>
          </w:p>
        </w:tc>
      </w:tr>
      <w:tr w:rsidR="00292CB1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Дата, исх. номер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183032, г. Мурманск, пр. Кольский, д. 1</w:t>
            </w:r>
          </w:p>
        </w:tc>
      </w:tr>
    </w:tbl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center"/>
      </w:pPr>
      <w:bookmarkStart w:id="9" w:name="P109"/>
      <w:bookmarkEnd w:id="9"/>
      <w:r>
        <w:rPr>
          <w:rFonts w:ascii="Calibri" w:hAnsi="Calibri" w:cs="Calibri"/>
          <w:b/>
        </w:rPr>
        <w:t>ЗАЯВКА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 ПРЕДОСТАВЛЕНИЕ СУБСИДИИ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</w:t>
      </w:r>
      <w:proofErr w:type="gramStart"/>
      <w:r>
        <w:rPr>
          <w:rFonts w:ascii="Courier New" w:hAnsi="Courier New" w:cs="Courier New"/>
          <w:sz w:val="20"/>
        </w:rPr>
        <w:t>(полное и сокращенное наименование органа местного самоуправления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муниципального образования)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lastRenderedPageBreak/>
        <w:t>в лице ___________________________________________________________________,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</w:t>
      </w:r>
      <w:proofErr w:type="gramStart"/>
      <w:r>
        <w:rPr>
          <w:rFonts w:ascii="Courier New" w:hAnsi="Courier New" w:cs="Courier New"/>
          <w:sz w:val="20"/>
        </w:rPr>
        <w:t>(должность руководителя органа местного самоуправления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муниципального образования)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действующего на основании Устава, принятого решением 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</w:rPr>
        <w:t>(наименование органа местного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 ________________ N ____________,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самоуправления муниципального образования)      (дата)           (номер)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просит предоставить субсидию из областного бюджета бюджету 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</w:t>
      </w:r>
      <w:proofErr w:type="gramStart"/>
      <w:r>
        <w:rPr>
          <w:rFonts w:ascii="Courier New" w:hAnsi="Courier New" w:cs="Courier New"/>
          <w:sz w:val="20"/>
        </w:rPr>
        <w:t>(полное наименование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муниципального образования)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 реализацию в _________ году мероприятия 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(полное наименование мероприятия)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__________________________________________________________________________,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с объемом финансирования _______________ рублей, в том числе 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(сумма цифрами)                    (сумма цифрами)</w:t>
      </w:r>
    </w:p>
    <w:p w:rsidR="00292CB1" w:rsidRDefault="00292CB1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 xml:space="preserve">рублей средства местного бюджета (или ________ % - уровень </w:t>
      </w:r>
      <w:proofErr w:type="spellStart"/>
      <w:r>
        <w:rPr>
          <w:rFonts w:ascii="Courier New" w:hAnsi="Courier New" w:cs="Courier New"/>
          <w:sz w:val="20"/>
        </w:rPr>
        <w:t>софинансирования</w:t>
      </w:r>
      <w:proofErr w:type="spellEnd"/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(проценты)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расходного   обязательства   муниципального  образования  за  счет  средств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местного бюджета).</w:t>
      </w:r>
    </w:p>
    <w:p w:rsidR="00292CB1" w:rsidRDefault="00292CB1">
      <w:pPr>
        <w:spacing w:after="1" w:line="200" w:lineRule="atLeast"/>
        <w:jc w:val="both"/>
      </w:pP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Приложения: гарантийное письмо от _____ N ______ на 1 листе в 1 экземпляре;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(дата) (номер)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пояснительная записка на ___________ листах в 1 экземпляре.</w:t>
      </w:r>
    </w:p>
    <w:p w:rsidR="00292CB1" w:rsidRDefault="00292CB1">
      <w:pPr>
        <w:spacing w:after="1" w:line="200" w:lineRule="atLeast"/>
        <w:jc w:val="both"/>
      </w:pP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    _____________    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(должность)                (подпись)       (расшифровка подписи)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М.П.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right"/>
        <w:outlineLvl w:val="1"/>
      </w:pPr>
      <w:r>
        <w:rPr>
          <w:rFonts w:ascii="Calibri" w:hAnsi="Calibri" w:cs="Calibri"/>
        </w:rPr>
        <w:t>Приложение N 2</w:t>
      </w: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к Правилам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Форма</w:t>
      </w:r>
    </w:p>
    <w:p w:rsidR="00292CB1" w:rsidRDefault="00292CB1">
      <w:pPr>
        <w:spacing w:after="1" w:line="220" w:lineRule="atLeast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76"/>
        <w:gridCol w:w="4309"/>
      </w:tblGrid>
      <w:tr w:rsidR="00292CB1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 бланке органа местного самоуправления муниципального образования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природных ресурсов и экологии Мурманской области</w:t>
            </w:r>
          </w:p>
        </w:tc>
      </w:tr>
      <w:tr w:rsidR="00292CB1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Дата, исх. номер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183032, г. Мурманск, пр. Кольский, д. 1</w:t>
            </w:r>
          </w:p>
        </w:tc>
      </w:tr>
    </w:tbl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center"/>
      </w:pPr>
      <w:bookmarkStart w:id="10" w:name="P160"/>
      <w:bookmarkEnd w:id="10"/>
      <w:r>
        <w:rPr>
          <w:rFonts w:ascii="Calibri" w:hAnsi="Calibri" w:cs="Calibri"/>
          <w:b/>
        </w:rPr>
        <w:t>ГАРАНТИЙНОЕ ПИСЬМО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</w:t>
      </w:r>
      <w:proofErr w:type="gramStart"/>
      <w:r>
        <w:rPr>
          <w:rFonts w:ascii="Courier New" w:hAnsi="Courier New" w:cs="Courier New"/>
          <w:sz w:val="20"/>
        </w:rPr>
        <w:t>(полное и сокращенное наименование органа местного самоуправления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муниципального образования)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в лице ___________________________________________________________________,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</w:t>
      </w:r>
      <w:proofErr w:type="gramStart"/>
      <w:r>
        <w:rPr>
          <w:rFonts w:ascii="Courier New" w:hAnsi="Courier New" w:cs="Courier New"/>
          <w:sz w:val="20"/>
        </w:rPr>
        <w:t>(должность руководителя органа местного самоуправления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муниципального образования)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действующего на основании Устава, принятого решением 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</w:rPr>
        <w:t>(наименование органа местного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 _____________ N _____________,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самоуправления муниципального образования)      (дата)         (номер)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гарантирует выделение средств из местного бюджета в размере 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(сумма цифрами)</w:t>
      </w:r>
    </w:p>
    <w:p w:rsidR="00292CB1" w:rsidRDefault="00292CB1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 xml:space="preserve">рублей (или _________ % - уровень </w:t>
      </w:r>
      <w:proofErr w:type="spellStart"/>
      <w:r>
        <w:rPr>
          <w:rFonts w:ascii="Courier New" w:hAnsi="Courier New" w:cs="Courier New"/>
          <w:sz w:val="20"/>
        </w:rPr>
        <w:t>софинансирования</w:t>
      </w:r>
      <w:proofErr w:type="spellEnd"/>
      <w:r>
        <w:rPr>
          <w:rFonts w:ascii="Courier New" w:hAnsi="Courier New" w:cs="Courier New"/>
          <w:sz w:val="20"/>
        </w:rPr>
        <w:t xml:space="preserve"> расходного обязательства</w:t>
      </w:r>
      <w:proofErr w:type="gramEnd"/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(проценты)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муниципального образования за счет средств местного бюджета) на реализацию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в ______ году мероприятия 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lastRenderedPageBreak/>
        <w:t xml:space="preserve">                                (полное наименование мероприятия)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__________________________________________________________________________,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с общим объемом финансирования _____________ рублей.</w:t>
      </w:r>
    </w:p>
    <w:p w:rsidR="00292CB1" w:rsidRDefault="00292CB1">
      <w:pPr>
        <w:spacing w:after="1" w:line="200" w:lineRule="atLeast"/>
        <w:jc w:val="both"/>
      </w:pP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    _____________    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(должность)                (подпись)       (расшифровка подписи)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М.П.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right"/>
        <w:outlineLvl w:val="1"/>
      </w:pPr>
      <w:r>
        <w:rPr>
          <w:rFonts w:ascii="Calibri" w:hAnsi="Calibri" w:cs="Calibri"/>
        </w:rPr>
        <w:t>Приложение N 3</w:t>
      </w: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к Правилам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Форма</w:t>
      </w:r>
    </w:p>
    <w:p w:rsidR="00292CB1" w:rsidRDefault="00292CB1">
      <w:pPr>
        <w:spacing w:after="1" w:line="220" w:lineRule="atLeast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76"/>
        <w:gridCol w:w="4309"/>
      </w:tblGrid>
      <w:tr w:rsidR="00292CB1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 бланке органа местного самоуправления муниципального образования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Министерство природных ресурсов и экологии Мурманской области</w:t>
            </w:r>
          </w:p>
        </w:tc>
      </w:tr>
      <w:tr w:rsidR="00292CB1"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Дата, исх. номер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183032, г. Мурманск, пр. Кольский, д. 1</w:t>
            </w:r>
          </w:p>
        </w:tc>
      </w:tr>
    </w:tbl>
    <w:p w:rsidR="00292CB1" w:rsidRDefault="00292CB1">
      <w:pPr>
        <w:sectPr w:rsidR="00292CB1" w:rsidSect="00303B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center"/>
      </w:pPr>
      <w:bookmarkStart w:id="11" w:name="P202"/>
      <w:bookmarkEnd w:id="11"/>
      <w:r>
        <w:rPr>
          <w:rFonts w:ascii="Calibri" w:hAnsi="Calibri" w:cs="Calibri"/>
          <w:b/>
        </w:rPr>
        <w:t>ИНФОРМАЦИЯ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 ОБЪЕКТЕ НАКОПЛЕННОГО ЭКОЛОГИЧЕСКОГО УЩЕРБА</w:t>
      </w:r>
    </w:p>
    <w:p w:rsidR="00292CB1" w:rsidRDefault="00292CB1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8"/>
        <w:gridCol w:w="4819"/>
      </w:tblGrid>
      <w:tr w:rsidR="00292CB1">
        <w:tc>
          <w:tcPr>
            <w:tcW w:w="4678" w:type="dxa"/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Порядковый номер в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Перечне</w:t>
              </w:r>
            </w:hyperlink>
            <w:r>
              <w:rPr>
                <w:rFonts w:ascii="Calibri" w:hAnsi="Calibri" w:cs="Calibri"/>
              </w:rPr>
              <w:t xml:space="preserve"> объектов накопленного экологического ущерба на территории Мурманской области, утвержденном постановлением Правительства Мурманской области от 29.03.2013 N 139-ПП/5</w:t>
            </w:r>
          </w:p>
        </w:tc>
        <w:tc>
          <w:tcPr>
            <w:tcW w:w="4819" w:type="dxa"/>
          </w:tcPr>
          <w:p w:rsidR="00292CB1" w:rsidRDefault="00292CB1">
            <w:pPr>
              <w:spacing w:after="1" w:line="220" w:lineRule="atLeast"/>
            </w:pPr>
          </w:p>
        </w:tc>
      </w:tr>
      <w:tr w:rsidR="00292CB1">
        <w:tc>
          <w:tcPr>
            <w:tcW w:w="4678" w:type="dxa"/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Наименование объекта</w:t>
            </w:r>
          </w:p>
        </w:tc>
        <w:tc>
          <w:tcPr>
            <w:tcW w:w="4819" w:type="dxa"/>
          </w:tcPr>
          <w:p w:rsidR="00292CB1" w:rsidRDefault="00292CB1">
            <w:pPr>
              <w:spacing w:after="1" w:line="220" w:lineRule="atLeast"/>
            </w:pPr>
          </w:p>
        </w:tc>
      </w:tr>
      <w:tr w:rsidR="00292CB1">
        <w:tc>
          <w:tcPr>
            <w:tcW w:w="4678" w:type="dxa"/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Место нахождения</w:t>
            </w:r>
          </w:p>
        </w:tc>
        <w:tc>
          <w:tcPr>
            <w:tcW w:w="4819" w:type="dxa"/>
          </w:tcPr>
          <w:p w:rsidR="00292CB1" w:rsidRDefault="00292CB1">
            <w:pPr>
              <w:spacing w:after="1" w:line="220" w:lineRule="atLeast"/>
            </w:pPr>
          </w:p>
        </w:tc>
      </w:tr>
      <w:tr w:rsidR="00292CB1">
        <w:tc>
          <w:tcPr>
            <w:tcW w:w="4678" w:type="dxa"/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Координаты</w:t>
            </w:r>
          </w:p>
        </w:tc>
        <w:tc>
          <w:tcPr>
            <w:tcW w:w="4819" w:type="dxa"/>
          </w:tcPr>
          <w:p w:rsidR="00292CB1" w:rsidRDefault="00292CB1">
            <w:pPr>
              <w:spacing w:after="1" w:line="220" w:lineRule="atLeast"/>
            </w:pPr>
          </w:p>
        </w:tc>
      </w:tr>
      <w:tr w:rsidR="00292CB1">
        <w:tc>
          <w:tcPr>
            <w:tcW w:w="4678" w:type="dxa"/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Площадь, </w:t>
            </w:r>
            <w:proofErr w:type="gramStart"/>
            <w:r>
              <w:rPr>
                <w:rFonts w:ascii="Calibri" w:hAnsi="Calibri" w:cs="Calibri"/>
              </w:rPr>
              <w:t>га</w:t>
            </w:r>
            <w:proofErr w:type="gramEnd"/>
          </w:p>
        </w:tc>
        <w:tc>
          <w:tcPr>
            <w:tcW w:w="4819" w:type="dxa"/>
          </w:tcPr>
          <w:p w:rsidR="00292CB1" w:rsidRDefault="00292CB1">
            <w:pPr>
              <w:spacing w:after="1" w:line="220" w:lineRule="atLeast"/>
            </w:pPr>
          </w:p>
        </w:tc>
      </w:tr>
      <w:tr w:rsidR="00292CB1">
        <w:tc>
          <w:tcPr>
            <w:tcW w:w="4678" w:type="dxa"/>
          </w:tcPr>
          <w:p w:rsidR="00292CB1" w:rsidRDefault="00292CB1">
            <w:pPr>
              <w:spacing w:after="1" w:line="220" w:lineRule="atLeast"/>
            </w:pPr>
            <w:r>
              <w:rPr>
                <w:rFonts w:ascii="Calibri" w:hAnsi="Calibri" w:cs="Calibri"/>
              </w:rPr>
              <w:t>Класс опасности</w:t>
            </w:r>
          </w:p>
        </w:tc>
        <w:tc>
          <w:tcPr>
            <w:tcW w:w="4819" w:type="dxa"/>
          </w:tcPr>
          <w:p w:rsidR="00292CB1" w:rsidRDefault="00292CB1">
            <w:pPr>
              <w:spacing w:after="1" w:line="220" w:lineRule="atLeast"/>
            </w:pPr>
          </w:p>
        </w:tc>
      </w:tr>
    </w:tbl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    _____________    ________________________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(должность)                (подпись)       (расшифровка подписи)</w:t>
      </w:r>
    </w:p>
    <w:p w:rsidR="00292CB1" w:rsidRDefault="00292CB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М.П.</w:t>
      </w:r>
    </w:p>
    <w:p w:rsidR="00292CB1" w:rsidRDefault="00292CB1">
      <w:pPr>
        <w:sectPr w:rsidR="00292CB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92CB1" w:rsidRDefault="00292CB1">
      <w:pPr>
        <w:spacing w:after="1" w:line="220" w:lineRule="atLeast"/>
        <w:jc w:val="right"/>
        <w:outlineLvl w:val="1"/>
      </w:pPr>
      <w:r>
        <w:rPr>
          <w:rFonts w:ascii="Calibri" w:hAnsi="Calibri" w:cs="Calibri"/>
        </w:rPr>
        <w:lastRenderedPageBreak/>
        <w:t>Приложение N 4</w:t>
      </w:r>
    </w:p>
    <w:p w:rsidR="00292CB1" w:rsidRDefault="00292CB1">
      <w:pPr>
        <w:spacing w:after="1" w:line="220" w:lineRule="atLeast"/>
        <w:jc w:val="right"/>
      </w:pPr>
      <w:r>
        <w:rPr>
          <w:rFonts w:ascii="Calibri" w:hAnsi="Calibri" w:cs="Calibri"/>
        </w:rPr>
        <w:t>к Правилам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jc w:val="center"/>
      </w:pPr>
      <w:bookmarkStart w:id="12" w:name="P229"/>
      <w:bookmarkEnd w:id="12"/>
      <w:r>
        <w:rPr>
          <w:rFonts w:ascii="Calibri" w:hAnsi="Calibri" w:cs="Calibri"/>
          <w:b/>
        </w:rPr>
        <w:t>МЕТОДИКА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РАСЧЕТА РАСПРЕДЕЛЕНИЯ СУБСИДИЙ МЕЖДУ </w:t>
      </w:r>
      <w:proofErr w:type="gramStart"/>
      <w:r>
        <w:rPr>
          <w:rFonts w:ascii="Calibri" w:hAnsi="Calibri" w:cs="Calibri"/>
          <w:b/>
        </w:rPr>
        <w:t>МУНИЦИПАЛЬНЫМИ</w:t>
      </w:r>
      <w:proofErr w:type="gramEnd"/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ОБРАЗОВАНИЯМИ НА РЕАЛИЗАЦИЮ МЕРОПРИЯТИЙ, НАПРАВЛЕННЫХ</w:t>
      </w:r>
    </w:p>
    <w:p w:rsidR="00292CB1" w:rsidRDefault="00292CB1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 ЛИКВИДАЦИЮ НАКОПЛЕННОГО ЭКОЛОГИЧЕСКОГО УЩЕРБА</w:t>
      </w:r>
    </w:p>
    <w:p w:rsidR="00292CB1" w:rsidRDefault="00292CB1">
      <w:pPr>
        <w:spacing w:after="1" w:line="220" w:lineRule="atLeast"/>
        <w:jc w:val="both"/>
      </w:pP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 Настоящая Методика определяет порядок расчета распределения субсидий между муниципальными образованиями на реализацию мероприятий, направленных на ликвидацию накопленного экологического ущерба (далее - НЭУ).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 На основании представленных органами местного самоуправления в соответствии с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 документов субсидии распределяются в пределах средств, утвержденных </w:t>
      </w:r>
      <w:hyperlink r:id="rId21" w:history="1">
        <w:r>
          <w:rPr>
            <w:rFonts w:ascii="Calibri" w:hAnsi="Calibri" w:cs="Calibri"/>
            <w:color w:val="0000FF"/>
          </w:rPr>
          <w:t>Программой</w:t>
        </w:r>
      </w:hyperlink>
      <w:r>
        <w:rPr>
          <w:rFonts w:ascii="Calibri" w:hAnsi="Calibri" w:cs="Calibri"/>
        </w:rPr>
        <w:t>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2.1. В первую очередь субсидии предоставляются на реализацию проектов ликвидации объектов НЭУ, за исключением </w:t>
      </w:r>
      <w:proofErr w:type="spellStart"/>
      <w:r>
        <w:rPr>
          <w:rFonts w:ascii="Calibri" w:hAnsi="Calibri" w:cs="Calibri"/>
        </w:rPr>
        <w:t>ядерно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радиационно</w:t>
      </w:r>
      <w:proofErr w:type="spellEnd"/>
      <w:r>
        <w:rPr>
          <w:rFonts w:ascii="Calibri" w:hAnsi="Calibri" w:cs="Calibri"/>
        </w:rPr>
        <w:t xml:space="preserve"> опасных объектов, в порядке следующей очередности: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а) объекты имеют более высокий класс опасности;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б) объекты имеют одинаковый класс опасности - исходя из уровня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за счет средств местного бюджета в порядке убывания от большего к </w:t>
      </w:r>
      <w:proofErr w:type="gramStart"/>
      <w:r>
        <w:rPr>
          <w:rFonts w:ascii="Calibri" w:hAnsi="Calibri" w:cs="Calibri"/>
        </w:rPr>
        <w:t>меньшему</w:t>
      </w:r>
      <w:proofErr w:type="gramEnd"/>
      <w:r>
        <w:rPr>
          <w:rFonts w:ascii="Calibri" w:hAnsi="Calibri" w:cs="Calibri"/>
        </w:rPr>
        <w:t>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в) объекты имеют одинаковые класс опасности и уровень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- в порядке очередности поступления документов, установленных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2.2. Во вторую очередь субсидии предоставляются на разработку проектов ликвидации объектов НЭУ, за исключением </w:t>
      </w:r>
      <w:proofErr w:type="spellStart"/>
      <w:r>
        <w:rPr>
          <w:rFonts w:ascii="Calibri" w:hAnsi="Calibri" w:cs="Calibri"/>
        </w:rPr>
        <w:t>ядерно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радиационно</w:t>
      </w:r>
      <w:proofErr w:type="spellEnd"/>
      <w:r>
        <w:rPr>
          <w:rFonts w:ascii="Calibri" w:hAnsi="Calibri" w:cs="Calibri"/>
        </w:rPr>
        <w:t xml:space="preserve"> опасных объектов, в порядке следующей очередности: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а) объекты имеют более высокий класс опасности;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б) объекты имеют одинаковый класс опасности - исходя из уровня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за счет средств местного бюджета в порядке убывания от большего к </w:t>
      </w:r>
      <w:proofErr w:type="gramStart"/>
      <w:r>
        <w:rPr>
          <w:rFonts w:ascii="Calibri" w:hAnsi="Calibri" w:cs="Calibri"/>
        </w:rPr>
        <w:t>меньшему</w:t>
      </w:r>
      <w:proofErr w:type="gramEnd"/>
      <w:r>
        <w:rPr>
          <w:rFonts w:ascii="Calibri" w:hAnsi="Calibri" w:cs="Calibri"/>
        </w:rPr>
        <w:t>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в) объекты имеют одинаковые класс опасности и уровень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- в порядке очередности поступления документов, установленных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2.3. В третью очередь субсидии предоставляются на ликвидацию несанкционированных свалок отходов в следующем порядке (с учетом очередности поступления документов, установленных </w:t>
      </w:r>
      <w:hyperlink w:anchor="P45" w:history="1">
        <w:r>
          <w:rPr>
            <w:rFonts w:ascii="Calibri" w:hAnsi="Calibri" w:cs="Calibri"/>
            <w:color w:val="0000FF"/>
          </w:rPr>
          <w:t>пунктом 12</w:t>
        </w:r>
      </w:hyperlink>
      <w:r>
        <w:rPr>
          <w:rFonts w:ascii="Calibri" w:hAnsi="Calibri" w:cs="Calibri"/>
        </w:rPr>
        <w:t xml:space="preserve"> настоящих Правил):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а) в отношении муниципального образования имеется нормативный акт Мурманской области об утверждении Комплексного плана решения основных социально-экономических проблем данного муниципального образования, содержащего мероприятие;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б) в отношении муниципального образования имеется судебное решение о выполнении мероприятия, вступившее в законную силу;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в) исходя из уровня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за счет средств местного бюджета в порядке убывания от большего к </w:t>
      </w:r>
      <w:proofErr w:type="gramStart"/>
      <w:r>
        <w:rPr>
          <w:rFonts w:ascii="Calibri" w:hAnsi="Calibri" w:cs="Calibri"/>
        </w:rPr>
        <w:t>меньшему</w:t>
      </w:r>
      <w:proofErr w:type="gramEnd"/>
      <w:r>
        <w:rPr>
          <w:rFonts w:ascii="Calibri" w:hAnsi="Calibri" w:cs="Calibri"/>
        </w:rPr>
        <w:t>.</w:t>
      </w:r>
    </w:p>
    <w:p w:rsidR="00292CB1" w:rsidRDefault="00292CB1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3. Распределение субсидий между муниципальными образованиями осуществляется путем внесения соответствующих изменений в </w:t>
      </w:r>
      <w:hyperlink r:id="rId22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>.</w:t>
      </w:r>
    </w:p>
    <w:p w:rsidR="00292CB1" w:rsidRDefault="00292CB1">
      <w:pPr>
        <w:spacing w:after="1" w:line="220" w:lineRule="atLeast"/>
      </w:pPr>
    </w:p>
    <w:p w:rsidR="003F495F" w:rsidRDefault="003F495F"/>
    <w:sectPr w:rsidR="003F495F" w:rsidSect="00D1793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2CB1"/>
    <w:rsid w:val="00012246"/>
    <w:rsid w:val="00023AA3"/>
    <w:rsid w:val="000614CA"/>
    <w:rsid w:val="00072F39"/>
    <w:rsid w:val="000A06E0"/>
    <w:rsid w:val="000E4769"/>
    <w:rsid w:val="000E634E"/>
    <w:rsid w:val="0010201F"/>
    <w:rsid w:val="001071B8"/>
    <w:rsid w:val="00134B45"/>
    <w:rsid w:val="0016117C"/>
    <w:rsid w:val="00164920"/>
    <w:rsid w:val="00167DB7"/>
    <w:rsid w:val="00170840"/>
    <w:rsid w:val="001766F5"/>
    <w:rsid w:val="00183612"/>
    <w:rsid w:val="00184774"/>
    <w:rsid w:val="001866DA"/>
    <w:rsid w:val="00191E8B"/>
    <w:rsid w:val="00194B2E"/>
    <w:rsid w:val="001D40FA"/>
    <w:rsid w:val="00211666"/>
    <w:rsid w:val="00214D76"/>
    <w:rsid w:val="00265F65"/>
    <w:rsid w:val="00286C26"/>
    <w:rsid w:val="00292CB1"/>
    <w:rsid w:val="002B5CDE"/>
    <w:rsid w:val="00331DFB"/>
    <w:rsid w:val="00343DD7"/>
    <w:rsid w:val="003806BA"/>
    <w:rsid w:val="003A5CCE"/>
    <w:rsid w:val="003C6414"/>
    <w:rsid w:val="003D7030"/>
    <w:rsid w:val="003F495F"/>
    <w:rsid w:val="00403089"/>
    <w:rsid w:val="00410E7C"/>
    <w:rsid w:val="00411238"/>
    <w:rsid w:val="004120D2"/>
    <w:rsid w:val="0041238D"/>
    <w:rsid w:val="00433F5E"/>
    <w:rsid w:val="00442CE7"/>
    <w:rsid w:val="00483CC8"/>
    <w:rsid w:val="004A4675"/>
    <w:rsid w:val="0051034D"/>
    <w:rsid w:val="00532E30"/>
    <w:rsid w:val="00545B60"/>
    <w:rsid w:val="00557713"/>
    <w:rsid w:val="005728EA"/>
    <w:rsid w:val="005D131C"/>
    <w:rsid w:val="005F772E"/>
    <w:rsid w:val="00603C8B"/>
    <w:rsid w:val="00603CBB"/>
    <w:rsid w:val="00607AC7"/>
    <w:rsid w:val="0061334A"/>
    <w:rsid w:val="00616CD6"/>
    <w:rsid w:val="0063270F"/>
    <w:rsid w:val="00643F71"/>
    <w:rsid w:val="00670E7D"/>
    <w:rsid w:val="006D1A7A"/>
    <w:rsid w:val="006E4950"/>
    <w:rsid w:val="006F3F40"/>
    <w:rsid w:val="006F6843"/>
    <w:rsid w:val="0070548E"/>
    <w:rsid w:val="007120B4"/>
    <w:rsid w:val="00740811"/>
    <w:rsid w:val="00744F58"/>
    <w:rsid w:val="007523CF"/>
    <w:rsid w:val="00756762"/>
    <w:rsid w:val="007610BF"/>
    <w:rsid w:val="0076227B"/>
    <w:rsid w:val="00764386"/>
    <w:rsid w:val="007650FF"/>
    <w:rsid w:val="00785338"/>
    <w:rsid w:val="00811B4C"/>
    <w:rsid w:val="00824C81"/>
    <w:rsid w:val="00857FA9"/>
    <w:rsid w:val="008701BC"/>
    <w:rsid w:val="008A1587"/>
    <w:rsid w:val="008D699E"/>
    <w:rsid w:val="008F4A59"/>
    <w:rsid w:val="0091355E"/>
    <w:rsid w:val="009520CE"/>
    <w:rsid w:val="00985F5A"/>
    <w:rsid w:val="00991B52"/>
    <w:rsid w:val="009955A5"/>
    <w:rsid w:val="009D3340"/>
    <w:rsid w:val="009E0641"/>
    <w:rsid w:val="009E7251"/>
    <w:rsid w:val="00A13C0C"/>
    <w:rsid w:val="00A17B34"/>
    <w:rsid w:val="00A85C88"/>
    <w:rsid w:val="00A92430"/>
    <w:rsid w:val="00AC5C2F"/>
    <w:rsid w:val="00AD74E0"/>
    <w:rsid w:val="00AE4682"/>
    <w:rsid w:val="00AF11D2"/>
    <w:rsid w:val="00AF67BA"/>
    <w:rsid w:val="00B05709"/>
    <w:rsid w:val="00B11A7E"/>
    <w:rsid w:val="00B44AF6"/>
    <w:rsid w:val="00B53DB1"/>
    <w:rsid w:val="00B96D3A"/>
    <w:rsid w:val="00C03251"/>
    <w:rsid w:val="00C54FE5"/>
    <w:rsid w:val="00C66156"/>
    <w:rsid w:val="00C82BA9"/>
    <w:rsid w:val="00CB38C9"/>
    <w:rsid w:val="00CC47FD"/>
    <w:rsid w:val="00CF3588"/>
    <w:rsid w:val="00D0123F"/>
    <w:rsid w:val="00D65927"/>
    <w:rsid w:val="00D667DC"/>
    <w:rsid w:val="00DA094F"/>
    <w:rsid w:val="00DA6EBF"/>
    <w:rsid w:val="00DA7180"/>
    <w:rsid w:val="00DC1975"/>
    <w:rsid w:val="00DD10BF"/>
    <w:rsid w:val="00DF7177"/>
    <w:rsid w:val="00E02A9F"/>
    <w:rsid w:val="00E20FFD"/>
    <w:rsid w:val="00E67934"/>
    <w:rsid w:val="00E7073A"/>
    <w:rsid w:val="00E840DC"/>
    <w:rsid w:val="00E9401F"/>
    <w:rsid w:val="00EB046C"/>
    <w:rsid w:val="00EB377F"/>
    <w:rsid w:val="00EC1600"/>
    <w:rsid w:val="00ED7835"/>
    <w:rsid w:val="00F56CFF"/>
    <w:rsid w:val="00F95275"/>
    <w:rsid w:val="00FA4CF3"/>
    <w:rsid w:val="00FB2E22"/>
    <w:rsid w:val="00FE0126"/>
    <w:rsid w:val="00FE571D"/>
    <w:rsid w:val="00FF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681D38899308F5BBFB7B011508B851BB3F7D54491B8F035AB8521528151511965EA7AF288840A1G372M" TargetMode="External"/><Relationship Id="rId13" Type="http://schemas.openxmlformats.org/officeDocument/2006/relationships/hyperlink" Target="consultantplus://offline/ref=34681D38899308F5BBFB650C0364E654BE34235B4E1A86520FE709487F1C1F46D111FEED6C8542A33E483FG47EM" TargetMode="External"/><Relationship Id="rId18" Type="http://schemas.openxmlformats.org/officeDocument/2006/relationships/hyperlink" Target="consultantplus://offline/ref=34681D38899308F5BBFB650C0364E654BE34235B4E1A86520FE709487F1C1F46D111FEED6C8542A33E483FG47E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681D38899308F5BBFB650C0364E654BE34235B4E1A86520FE709487F1C1F46D111FEED6C8542A33E483FG47EM" TargetMode="External"/><Relationship Id="rId7" Type="http://schemas.openxmlformats.org/officeDocument/2006/relationships/hyperlink" Target="consultantplus://offline/ref=34681D38899308F5BBFB650C0364E654BE34235B4E1A86520FE709487F1C1F46D111FEED6C8542A33E483FG47EM" TargetMode="External"/><Relationship Id="rId12" Type="http://schemas.openxmlformats.org/officeDocument/2006/relationships/hyperlink" Target="consultantplus://offline/ref=34681D38899308F5BBFB650C0364E654BE34235B4E1A86520FE709487F1C1F46D111FEED6C8542A33E483FG47EM" TargetMode="External"/><Relationship Id="rId17" Type="http://schemas.openxmlformats.org/officeDocument/2006/relationships/hyperlink" Target="consultantplus://offline/ref=34681D38899308F5BBFB650C0364E654BE34235B4E1A86520FE709487F1C1F46D111FEED6C8542A33E483FG47E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681D38899308F5BBFB650C0364E654BE34235B4E1A86520FE709487F1C1F46D111FEED6C8542A33E483FG47EM" TargetMode="External"/><Relationship Id="rId20" Type="http://schemas.openxmlformats.org/officeDocument/2006/relationships/hyperlink" Target="consultantplus://offline/ref=34681D38899308F5BBFB650C0364E654BE34235B4E15845402E709487F1C1F46D111FEED6C8542A1374C39G47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4681D38899308F5BBFB650C0364E654BE34235B4E15845402E709487F1C1F46D111FEED6C8542A1374C39G47BM" TargetMode="External"/><Relationship Id="rId11" Type="http://schemas.openxmlformats.org/officeDocument/2006/relationships/hyperlink" Target="consultantplus://offline/ref=34681D38899308F5BBFB650C0364E654BE34235B4D158C5003E709487F1C1F46GD71M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34681D38899308F5BBFB650C0364E654BE34235B4E1A86520FE709487F1C1F46D111FEED6C8542A33E483FG47EM" TargetMode="External"/><Relationship Id="rId15" Type="http://schemas.openxmlformats.org/officeDocument/2006/relationships/hyperlink" Target="consultantplus://offline/ref=34681D38899308F5BBFB650C0364E654BE34235B4E1A86520FE709487F1C1F46D111FEED6C8542A33E483FG47E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4681D38899308F5BBFB650C0364E654BE34235B4E15845402E709487F1C1F46D111FEED6C8542A1374C39G47BM" TargetMode="External"/><Relationship Id="rId19" Type="http://schemas.openxmlformats.org/officeDocument/2006/relationships/hyperlink" Target="consultantplus://offline/ref=34681D38899308F5BBFB650C0364E654BE34235B4E1A86520FE709487F1C1F46D111FEED6C8542A33E483FG47EM" TargetMode="External"/><Relationship Id="rId4" Type="http://schemas.openxmlformats.org/officeDocument/2006/relationships/hyperlink" Target="consultantplus://offline/ref=34681D38899308F5BBFB650C0364E654BE34235B4E1B8D5C07E709487F1C1F46D111FEED6C8542A1324E3CG47AM" TargetMode="External"/><Relationship Id="rId9" Type="http://schemas.openxmlformats.org/officeDocument/2006/relationships/hyperlink" Target="consultantplus://offline/ref=34681D38899308F5BBFB650C0364E654BE34235B4E15845402E709487F1C1F46D111FEED6C8542A1374C39G47BM" TargetMode="External"/><Relationship Id="rId14" Type="http://schemas.openxmlformats.org/officeDocument/2006/relationships/hyperlink" Target="consultantplus://offline/ref=34681D38899308F5BBFB650C0364E654BE34235B4E1A86520FE709487F1C1F46D111FEED6C8542A33E483FG47EM" TargetMode="External"/><Relationship Id="rId22" Type="http://schemas.openxmlformats.org/officeDocument/2006/relationships/hyperlink" Target="consultantplus://offline/ref=34681D38899308F5BBFB650C0364E654BE34235B4E1A86520FE709487F1C1F46D111FEED6C8542A33E483FG47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4211</Words>
  <Characters>24006</Characters>
  <Application>Microsoft Office Word</Application>
  <DocSecurity>0</DocSecurity>
  <Lines>200</Lines>
  <Paragraphs>56</Paragraphs>
  <ScaleCrop>false</ScaleCrop>
  <Company>Министерство финансов Мурманской области</Company>
  <LinksUpToDate>false</LinksUpToDate>
  <CharactersWithSpaces>28161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Вячеславовна Дьяченко</dc:creator>
  <cp:lastModifiedBy>Оксана Вячеславовна Дьяченко</cp:lastModifiedBy>
  <cp:revision>1</cp:revision>
  <dcterms:created xsi:type="dcterms:W3CDTF">2016-11-09T12:48:00Z</dcterms:created>
  <dcterms:modified xsi:type="dcterms:W3CDTF">2016-11-09T13:02:00Z</dcterms:modified>
</cp:coreProperties>
</file>